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6A" w:rsidRDefault="004F7A6A" w:rsidP="004F7A6A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7A6A" w:rsidRDefault="004F7A6A" w:rsidP="009003BC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>Termenii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>Condițiile</w:t>
      </w:r>
      <w:proofErr w:type="spellEnd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300781">
        <w:rPr>
          <w:rFonts w:ascii="Times New Roman" w:hAnsi="Times New Roman" w:cs="Times New Roman"/>
          <w:b/>
          <w:sz w:val="24"/>
          <w:szCs w:val="24"/>
          <w:u w:val="single"/>
        </w:rPr>
        <w:t>Livrare</w:t>
      </w:r>
      <w:proofErr w:type="spellEnd"/>
    </w:p>
    <w:p w:rsidR="009003BC" w:rsidRPr="009003BC" w:rsidRDefault="009003BC" w:rsidP="009003BC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7A6A" w:rsidRPr="00ED520F" w:rsidRDefault="004F7A6A" w:rsidP="004F7A6A">
      <w:pPr>
        <w:spacing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20F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ED52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520F">
        <w:rPr>
          <w:rFonts w:ascii="Times New Roman" w:eastAsia="Times New Roman" w:hAnsi="Times New Roman" w:cs="Times New Roman"/>
          <w:sz w:val="24"/>
          <w:szCs w:val="24"/>
        </w:rPr>
        <w:t>Asociaţia</w:t>
      </w:r>
      <w:proofErr w:type="spellEnd"/>
      <w:r w:rsidRPr="00ED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0F">
        <w:rPr>
          <w:rFonts w:ascii="Times New Roman" w:eastAsia="Times New Roman" w:hAnsi="Times New Roman" w:cs="Times New Roman"/>
          <w:sz w:val="24"/>
          <w:szCs w:val="24"/>
        </w:rPr>
        <w:t>Obştească</w:t>
      </w:r>
      <w:proofErr w:type="spellEnd"/>
      <w:r w:rsidRPr="00ED52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D520F">
        <w:rPr>
          <w:rFonts w:ascii="Times New Roman" w:eastAsia="Times New Roman" w:hAnsi="Times New Roman" w:cs="Times New Roman"/>
          <w:sz w:val="24"/>
          <w:szCs w:val="24"/>
        </w:rPr>
        <w:t>Iniţiativa</w:t>
      </w:r>
      <w:proofErr w:type="spellEnd"/>
      <w:r w:rsidRPr="00ED5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0F">
        <w:rPr>
          <w:rFonts w:ascii="Times New Roman" w:eastAsia="Times New Roman" w:hAnsi="Times New Roman" w:cs="Times New Roman"/>
          <w:sz w:val="24"/>
          <w:szCs w:val="24"/>
        </w:rPr>
        <w:t>Pozitivă</w:t>
      </w:r>
      <w:proofErr w:type="spellEnd"/>
      <w:r w:rsidRPr="00ED520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003BC" w:rsidRDefault="009003BC" w:rsidP="009003BC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22A">
        <w:rPr>
          <w:rFonts w:ascii="Times New Roman" w:hAnsi="Times New Roman" w:cs="Times New Roman"/>
          <w:sz w:val="24"/>
          <w:szCs w:val="24"/>
        </w:rPr>
        <w:t>Surs</w:t>
      </w:r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7C52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C522A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7C522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03BC" w:rsidRPr="00C93EB0" w:rsidRDefault="009003BC" w:rsidP="009003BC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6E49">
        <w:rPr>
          <w:rFonts w:ascii="Times New Roman" w:hAnsi="Times New Roman" w:cs="Times New Roman"/>
          <w:sz w:val="24"/>
          <w:szCs w:val="24"/>
          <w:lang w:val="en-US"/>
        </w:rPr>
        <w:t>Proiect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96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Economic Policy </w:t>
      </w:r>
      <w:proofErr w:type="spellStart"/>
      <w:r w:rsidRPr="00396E49">
        <w:rPr>
          <w:rFonts w:ascii="Times New Roman" w:hAnsi="Times New Roman" w:cs="Times New Roman"/>
          <w:b/>
          <w:sz w:val="24"/>
          <w:szCs w:val="24"/>
          <w:lang w:val="en-US"/>
        </w:rPr>
        <w:t>Adviсе</w:t>
      </w:r>
      <w:proofErr w:type="spellEnd"/>
      <w:r w:rsidRPr="00396E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the Moldovan Government, contract nr.83359340 din 30.07.2020</w:t>
      </w:r>
      <w:r w:rsidRPr="00396E4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6E49">
        <w:rPr>
          <w:rFonts w:ascii="Times New Roman" w:hAnsi="Times New Roman" w:cs="Times New Roman"/>
          <w:spacing w:val="-3"/>
          <w:sz w:val="24"/>
          <w:szCs w:val="24"/>
          <w:lang w:val="en-US"/>
        </w:rPr>
        <w:t>semnat</w:t>
      </w:r>
      <w:proofErr w:type="spellEnd"/>
      <w:r w:rsidRPr="00396E4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96E49">
        <w:rPr>
          <w:rFonts w:ascii="Times New Roman" w:hAnsi="Times New Roman" w:cs="Times New Roman"/>
          <w:spacing w:val="-3"/>
          <w:sz w:val="24"/>
          <w:szCs w:val="24"/>
          <w:lang w:val="ro-RO"/>
        </w:rPr>
        <w:t>între</w:t>
      </w:r>
      <w:r w:rsidRPr="00396E49"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 w:rsidRPr="00396E49"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sociaţia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Obştească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Iniţ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iativa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Pozitivă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Agenția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Cooperare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Internațională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>Germaniei</w:t>
      </w:r>
      <w:proofErr w:type="spellEnd"/>
      <w:r w:rsidRPr="00396E4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(GIZ).</w:t>
      </w:r>
    </w:p>
    <w:p w:rsidR="009003BC" w:rsidRPr="00C93EB0" w:rsidRDefault="009003BC" w:rsidP="009003BC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EB0">
        <w:rPr>
          <w:rFonts w:ascii="Times New Roman" w:hAnsi="Times New Roman" w:cs="Times New Roman"/>
          <w:sz w:val="24"/>
          <w:szCs w:val="24"/>
          <w:lang w:val="ro-RO"/>
        </w:rPr>
        <w:t>Proiectul:</w:t>
      </w:r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C93EB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Increasing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access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to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rehabilitation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services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to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drug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users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/living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with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HIV,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during&amp;beyond</w:t>
      </w:r>
      <w:proofErr w:type="spellEnd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thepandemic</w:t>
      </w:r>
      <w:proofErr w:type="spellEnd"/>
      <w:r w:rsidRPr="00C93EB0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,</w:t>
      </w:r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C93EB0">
        <w:rPr>
          <w:rFonts w:ascii="Times New Roman" w:hAnsi="Times New Roman" w:cs="Times New Roman"/>
          <w:b/>
          <w:spacing w:val="-3"/>
          <w:sz w:val="24"/>
          <w:szCs w:val="24"/>
          <w:lang w:val="ro-RO"/>
        </w:rPr>
        <w:t>Acord de grant cu numărul SMD70020GR0075</w:t>
      </w:r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, semnat de între </w:t>
      </w:r>
      <w:proofErr w:type="spellStart"/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>A</w:t>
      </w:r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>sociaţia</w:t>
      </w:r>
      <w:proofErr w:type="spellEnd"/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>Obştească</w:t>
      </w:r>
      <w:proofErr w:type="spellEnd"/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</w:t>
      </w:r>
      <w:proofErr w:type="spellStart"/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>Iniţiativa</w:t>
      </w:r>
      <w:proofErr w:type="spellEnd"/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Pozitivă”</w:t>
      </w:r>
      <w:r w:rsidRPr="00C93E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93EB0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Pr="00C93E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Joseph M </w:t>
      </w:r>
      <w:proofErr w:type="spellStart"/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>Geraghty</w:t>
      </w:r>
      <w:proofErr w:type="spellEnd"/>
      <w:r w:rsidRPr="00C93EB0">
        <w:rPr>
          <w:rFonts w:ascii="Times New Roman" w:hAnsi="Times New Roman" w:cs="Times New Roman"/>
          <w:spacing w:val="-3"/>
          <w:sz w:val="24"/>
          <w:szCs w:val="24"/>
          <w:lang w:val="ro-RO"/>
        </w:rPr>
        <w:t>, reprezentant al Ambasadei S.U.A. în Moldova.</w:t>
      </w:r>
    </w:p>
    <w:p w:rsidR="009003BC" w:rsidRPr="009003BC" w:rsidRDefault="009003BC" w:rsidP="009003BC">
      <w:pPr>
        <w:pStyle w:val="a3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C</w:t>
      </w:r>
      <w:r w:rsidRPr="007549F4">
        <w:rPr>
          <w:rFonts w:ascii="Times New Roman" w:hAnsi="Times New Roman"/>
          <w:sz w:val="24"/>
          <w:szCs w:val="24"/>
          <w:lang w:val="en-US"/>
        </w:rPr>
        <w:t>ontractului</w:t>
      </w:r>
      <w:proofErr w:type="spellEnd"/>
      <w:r w:rsidRPr="007549F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7549F4">
        <w:rPr>
          <w:rFonts w:ascii="Times New Roman" w:hAnsi="Times New Roman"/>
          <w:sz w:val="24"/>
          <w:szCs w:val="24"/>
          <w:lang w:val="en-US"/>
        </w:rPr>
        <w:t>finan</w:t>
      </w:r>
      <w:r w:rsidRPr="007549F4">
        <w:rPr>
          <w:rFonts w:ascii="Times New Roman" w:hAnsi="Times New Roman"/>
          <w:sz w:val="24"/>
          <w:szCs w:val="24"/>
          <w:lang w:val="ro-MD"/>
        </w:rPr>
        <w:t>țare</w:t>
      </w:r>
      <w:proofErr w:type="spellEnd"/>
      <w:r w:rsidRPr="007549F4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7549F4">
        <w:rPr>
          <w:rFonts w:ascii="Times New Roman" w:hAnsi="Times New Roman"/>
          <w:sz w:val="24"/>
          <w:szCs w:val="24"/>
          <w:lang w:val="en-US" w:eastAsia="ru-RU"/>
        </w:rPr>
        <w:t>Nr</w:t>
      </w:r>
      <w:proofErr w:type="spellEnd"/>
      <w:r w:rsidRPr="007549F4">
        <w:rPr>
          <w:rFonts w:ascii="Times New Roman" w:hAnsi="Times New Roman"/>
          <w:sz w:val="24"/>
          <w:szCs w:val="24"/>
          <w:lang w:val="en-US" w:eastAsia="ru-RU"/>
        </w:rPr>
        <w:t>. SR-IP-02 din 02/01/2019</w:t>
      </w:r>
      <w:r w:rsidRPr="009A6D32">
        <w:rPr>
          <w:rFonts w:ascii="Times New Roman" w:hAnsi="Times New Roman"/>
          <w:sz w:val="24"/>
          <w:szCs w:val="24"/>
          <w:lang w:val="ro-MD"/>
        </w:rPr>
        <w:t xml:space="preserve">, </w:t>
      </w:r>
      <w:r w:rsidRPr="009A6D32">
        <w:rPr>
          <w:rStyle w:val="Bodytext2BoldItalic"/>
          <w:rFonts w:ascii="Times New Roman" w:hAnsi="Times New Roman" w:cs="Times New Roman"/>
          <w:b w:val="0"/>
          <w:i w:val="0"/>
          <w:sz w:val="24"/>
          <w:szCs w:val="24"/>
        </w:rPr>
        <w:t>încheiat între</w:t>
      </w:r>
      <w:r w:rsidRPr="009A6D32">
        <w:rPr>
          <w:rStyle w:val="Bodytext2BoldItalic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Asociaţia</w:t>
      </w:r>
      <w:proofErr w:type="spellEnd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Obştească</w:t>
      </w:r>
      <w:proofErr w:type="spellEnd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„</w:t>
      </w:r>
      <w:proofErr w:type="spellStart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Iniţiativa</w:t>
      </w:r>
      <w:proofErr w:type="spellEnd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Pozitivă</w:t>
      </w:r>
      <w:proofErr w:type="spellEnd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” </w:t>
      </w:r>
      <w:proofErr w:type="spellStart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și</w:t>
      </w:r>
      <w:proofErr w:type="spellEnd"/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9A6D32">
        <w:rPr>
          <w:rFonts w:ascii="Times New Roman" w:hAnsi="Times New Roman"/>
          <w:b/>
          <w:sz w:val="24"/>
          <w:szCs w:val="24"/>
          <w:lang w:val="ro-MD"/>
        </w:rPr>
        <w:t>Instituția Publică „Unitatea de Coordonare, Implementare și Monitorizare a Proiectelor în Domeniul Sănătății”</w:t>
      </w:r>
      <w:r w:rsidRPr="009A6D32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ro-MD"/>
        </w:rPr>
        <w:t xml:space="preserve"> în</w:t>
      </w:r>
      <w:r w:rsidRPr="009A6D32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9A6D32">
        <w:rPr>
          <w:rFonts w:ascii="Times New Roman" w:hAnsi="Times New Roman"/>
          <w:sz w:val="24"/>
          <w:szCs w:val="24"/>
          <w:lang w:val="ro-RO"/>
        </w:rPr>
        <w:t xml:space="preserve">cadrul Programului </w:t>
      </w:r>
      <w:r w:rsidRPr="005C556B">
        <w:rPr>
          <w:rFonts w:ascii="Times New Roman" w:hAnsi="Times New Roman"/>
          <w:sz w:val="24"/>
          <w:szCs w:val="24"/>
          <w:lang w:val="ro-RO"/>
        </w:rPr>
        <w:t>„Fortificarea controlului tuberculozei și reducerea mortalității prin SIDA în Republica Moldova” pentru anii 2018-2020</w:t>
      </w:r>
      <w:r w:rsidRPr="009A6D32">
        <w:rPr>
          <w:rFonts w:ascii="Times New Roman" w:hAnsi="Times New Roman"/>
          <w:sz w:val="24"/>
          <w:szCs w:val="24"/>
          <w:lang w:val="ro-RO"/>
        </w:rPr>
        <w:t>, finanțat din sursele Fondul Global pentru Combaterea SIDA, Tuberculozei și Malariei prin intermediul Grantului nr. MDA-C-PCIMU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9003BC" w:rsidRPr="00396E49" w:rsidRDefault="009003BC" w:rsidP="009003BC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7A6A" w:rsidRPr="00F91D1F" w:rsidRDefault="004F7A6A" w:rsidP="004F7A6A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</w:rPr>
      </w:pPr>
    </w:p>
    <w:p w:rsidR="004F7A6A" w:rsidRDefault="004F7A6A" w:rsidP="004F7A6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4C5F0F">
        <w:rPr>
          <w:rFonts w:ascii="Times New Roman" w:hAnsi="Times New Roman"/>
          <w:b/>
          <w:bCs/>
          <w:sz w:val="24"/>
          <w:szCs w:val="24"/>
          <w:lang w:val="ro-RO"/>
        </w:rPr>
        <w:t xml:space="preserve">1. </w:t>
      </w:r>
      <w:r w:rsidRPr="004C5F0F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Prețul și termenul de livrare</w:t>
      </w:r>
    </w:p>
    <w:p w:rsidR="004F7A6A" w:rsidRPr="004C5F0F" w:rsidRDefault="004F7A6A" w:rsidP="004F7A6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:rsidR="004F7A6A" w:rsidRPr="00A06AD2" w:rsidRDefault="004F7A6A" w:rsidP="004F7A6A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A06AD2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Lotul nr. 1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5"/>
        <w:gridCol w:w="1296"/>
        <w:gridCol w:w="1307"/>
        <w:gridCol w:w="1478"/>
        <w:gridCol w:w="1454"/>
      </w:tblGrid>
      <w:tr w:rsidR="004F7A6A" w:rsidRPr="00115632" w:rsidTr="00A67573">
        <w:tc>
          <w:tcPr>
            <w:tcW w:w="56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75" w:type="dxa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buc.</w:t>
            </w: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MDL</w:t>
            </w:r>
          </w:p>
          <w:p w:rsidR="004F7A6A" w:rsidRPr="00D56597" w:rsidRDefault="004F7A6A" w:rsidP="00A67573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78" w:type="dxa"/>
            <w:vAlign w:val="center"/>
          </w:tcPr>
          <w:p w:rsidR="004F7A6A" w:rsidRDefault="004F7A6A" w:rsidP="00A67573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4F7A6A" w:rsidRPr="00D56597" w:rsidRDefault="004F7A6A" w:rsidP="00A67573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54" w:type="dxa"/>
            <w:vAlign w:val="center"/>
          </w:tcPr>
          <w:p w:rsidR="004F7A6A" w:rsidRPr="006A390A" w:rsidRDefault="004F7A6A" w:rsidP="00A67573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livrare</w:t>
            </w:r>
            <w:proofErr w:type="spellEnd"/>
            <w:r w:rsidRPr="00D565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zile</w:t>
            </w:r>
            <w:proofErr w:type="spellEnd"/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F7A6A" w:rsidRPr="006A390A" w:rsidRDefault="004F7A6A" w:rsidP="004F7A6A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zile</w:t>
            </w:r>
            <w:proofErr w:type="spellEnd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lucrătoare</w:t>
            </w:r>
            <w:proofErr w:type="spellEnd"/>
          </w:p>
        </w:tc>
      </w:tr>
      <w:tr w:rsidR="004F7A6A" w:rsidRPr="006A390A" w:rsidTr="00A67573">
        <w:tc>
          <w:tcPr>
            <w:tcW w:w="566" w:type="dxa"/>
            <w:shd w:val="clear" w:color="auto" w:fill="auto"/>
            <w:vAlign w:val="center"/>
          </w:tcPr>
          <w:p w:rsidR="004F7A6A" w:rsidRPr="00677DD0" w:rsidRDefault="004F7A6A" w:rsidP="00A67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  <w:vAlign w:val="center"/>
          </w:tcPr>
          <w:p w:rsidR="004F7A6A" w:rsidRPr="00630729" w:rsidRDefault="004F7A6A" w:rsidP="00A67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Smart TV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F7A6A" w:rsidRPr="00630729" w:rsidRDefault="004F7A6A" w:rsidP="00A675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4F7A6A" w:rsidRPr="00FE76AA" w:rsidRDefault="004F7A6A" w:rsidP="009003BC">
      <w:pPr>
        <w:rPr>
          <w:lang w:val="ro-RO"/>
        </w:rPr>
      </w:pPr>
    </w:p>
    <w:p w:rsidR="004F7A6A" w:rsidRDefault="004F7A6A" w:rsidP="004F7A6A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</w:t>
      </w:r>
      <w:proofErr w:type="spellEnd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total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nr. 1 </w:t>
      </w:r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semnătura___________________</w:t>
      </w:r>
    </w:p>
    <w:p w:rsidR="009003BC" w:rsidRDefault="004F7A6A" w:rsidP="004F7A6A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</w:t>
      </w:r>
    </w:p>
    <w:p w:rsidR="004F7A6A" w:rsidRPr="00056EB2" w:rsidRDefault="004F7A6A" w:rsidP="004F7A6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  <w:r w:rsidRPr="002B5D46"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4F7A6A" w:rsidRPr="00A06AD2" w:rsidRDefault="004F7A6A" w:rsidP="004F7A6A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A06AD2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Lotul nr. 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14"/>
        <w:gridCol w:w="1296"/>
        <w:gridCol w:w="1451"/>
        <w:gridCol w:w="1505"/>
        <w:gridCol w:w="1454"/>
      </w:tblGrid>
      <w:tr w:rsidR="004F7A6A" w:rsidRPr="00115632" w:rsidTr="00A67573">
        <w:tc>
          <w:tcPr>
            <w:tcW w:w="55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98" w:type="dxa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buc.</w:t>
            </w: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MDL</w:t>
            </w:r>
          </w:p>
          <w:p w:rsidR="004F7A6A" w:rsidRPr="00D56597" w:rsidRDefault="004F7A6A" w:rsidP="00A67573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597" w:type="dxa"/>
            <w:vAlign w:val="center"/>
          </w:tcPr>
          <w:p w:rsidR="004F7A6A" w:rsidRDefault="004F7A6A" w:rsidP="00A67573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4F7A6A" w:rsidRPr="00D56597" w:rsidRDefault="004F7A6A" w:rsidP="00A67573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77" w:type="dxa"/>
            <w:vAlign w:val="center"/>
          </w:tcPr>
          <w:p w:rsidR="004F7A6A" w:rsidRPr="006A390A" w:rsidRDefault="004F7A6A" w:rsidP="00A67573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livrare</w:t>
            </w:r>
            <w:proofErr w:type="spellEnd"/>
            <w:r w:rsidRPr="00D565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zile</w:t>
            </w:r>
            <w:proofErr w:type="spellEnd"/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4F7A6A" w:rsidRPr="006A390A" w:rsidRDefault="004F7A6A" w:rsidP="00A67573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zile</w:t>
            </w:r>
            <w:proofErr w:type="spellEnd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lucrătoare</w:t>
            </w:r>
            <w:proofErr w:type="spellEnd"/>
          </w:p>
        </w:tc>
      </w:tr>
      <w:tr w:rsidR="004F7A6A" w:rsidRPr="00BE088C" w:rsidTr="00A67573">
        <w:tc>
          <w:tcPr>
            <w:tcW w:w="556" w:type="dxa"/>
            <w:shd w:val="clear" w:color="auto" w:fill="auto"/>
            <w:vAlign w:val="center"/>
          </w:tcPr>
          <w:p w:rsidR="004F7A6A" w:rsidRPr="00BE088C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E088C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698" w:type="dxa"/>
            <w:vAlign w:val="center"/>
          </w:tcPr>
          <w:p w:rsidR="004F7A6A" w:rsidRPr="00BE088C" w:rsidRDefault="004F7A6A" w:rsidP="00A67573">
            <w:pPr>
              <w:spacing w:after="0" w:line="240" w:lineRule="auto"/>
              <w:ind w:left="-426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BE088C">
              <w:rPr>
                <w:rFonts w:ascii="Times New Roman" w:hAnsi="Times New Roman" w:cs="Times New Roman"/>
                <w:sz w:val="24"/>
                <w:szCs w:val="24"/>
              </w:rPr>
              <w:t xml:space="preserve">Bloc de </w:t>
            </w:r>
            <w:proofErr w:type="spellStart"/>
            <w:r w:rsidRPr="00BE088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E088C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proofErr w:type="spellEnd"/>
            <w:r w:rsidRPr="00BE088C">
              <w:rPr>
                <w:rFonts w:ascii="Times New Roman" w:hAnsi="Times New Roman" w:cs="Times New Roman"/>
                <w:sz w:val="24"/>
                <w:szCs w:val="24"/>
              </w:rPr>
              <w:t xml:space="preserve"> Mini PC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A6A" w:rsidRPr="00BE088C" w:rsidTr="00A67573">
        <w:tc>
          <w:tcPr>
            <w:tcW w:w="556" w:type="dxa"/>
            <w:shd w:val="clear" w:color="auto" w:fill="auto"/>
            <w:vAlign w:val="center"/>
          </w:tcPr>
          <w:p w:rsidR="004F7A6A" w:rsidRPr="00BE088C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698" w:type="dxa"/>
            <w:vAlign w:val="center"/>
          </w:tcPr>
          <w:p w:rsidR="004F7A6A" w:rsidRPr="00BE088C" w:rsidRDefault="004F7A6A" w:rsidP="00A67573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 PC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A6A" w:rsidRPr="00BE088C" w:rsidTr="00A67573">
        <w:tc>
          <w:tcPr>
            <w:tcW w:w="556" w:type="dxa"/>
            <w:shd w:val="clear" w:color="auto" w:fill="auto"/>
            <w:vAlign w:val="center"/>
          </w:tcPr>
          <w:p w:rsidR="004F7A6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98" w:type="dxa"/>
            <w:vAlign w:val="center"/>
          </w:tcPr>
          <w:p w:rsidR="004F7A6A" w:rsidRDefault="004F7A6A" w:rsidP="00A67573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Tastatură+Mouse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 PC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F7A6A" w:rsidRDefault="004F7A6A" w:rsidP="00A6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F7A6A" w:rsidRPr="00BE088C" w:rsidTr="00A67573">
        <w:tc>
          <w:tcPr>
            <w:tcW w:w="556" w:type="dxa"/>
            <w:shd w:val="clear" w:color="auto" w:fill="auto"/>
            <w:vAlign w:val="center"/>
          </w:tcPr>
          <w:p w:rsidR="004F7A6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98" w:type="dxa"/>
            <w:vAlign w:val="center"/>
          </w:tcPr>
          <w:p w:rsidR="004F7A6A" w:rsidRPr="003821BA" w:rsidRDefault="004F7A6A" w:rsidP="00A67573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21BA">
              <w:rPr>
                <w:rFonts w:ascii="Times New Roman" w:hAnsi="Times New Roman" w:cs="Times New Roman"/>
                <w:sz w:val="24"/>
                <w:szCs w:val="24"/>
              </w:rPr>
              <w:t>Cablu</w:t>
            </w:r>
            <w:proofErr w:type="spellEnd"/>
            <w:r w:rsidRPr="003821BA">
              <w:rPr>
                <w:rFonts w:ascii="Times New Roman" w:hAnsi="Times New Roman" w:cs="Times New Roman"/>
                <w:sz w:val="24"/>
                <w:szCs w:val="24"/>
              </w:rPr>
              <w:t xml:space="preserve"> HDMI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F7A6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4F7A6A" w:rsidRPr="006A390A" w:rsidRDefault="004F7A6A" w:rsidP="00A67573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</w:t>
      </w:r>
      <w:proofErr w:type="spellEnd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total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semnătura___________________</w:t>
      </w: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</w:t>
      </w:r>
    </w:p>
    <w:p w:rsidR="009003BC" w:rsidRPr="00056EB2" w:rsidRDefault="009003BC" w:rsidP="009003BC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  <w:r w:rsidRPr="002B5D46"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Default="009003BC" w:rsidP="009003BC">
      <w:pPr>
        <w:spacing w:after="0"/>
        <w:ind w:left="-426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Default="009003BC" w:rsidP="00A06AD2">
      <w:pPr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9003BC" w:rsidRPr="00A06AD2" w:rsidRDefault="00901472" w:rsidP="009003BC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A06AD2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Lotul nr. 3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14"/>
        <w:gridCol w:w="1296"/>
        <w:gridCol w:w="1451"/>
        <w:gridCol w:w="1505"/>
        <w:gridCol w:w="1454"/>
      </w:tblGrid>
      <w:tr w:rsidR="009003BC" w:rsidRPr="00115632" w:rsidTr="009003BC">
        <w:tc>
          <w:tcPr>
            <w:tcW w:w="556" w:type="dxa"/>
            <w:shd w:val="clear" w:color="auto" w:fill="auto"/>
            <w:vAlign w:val="center"/>
          </w:tcPr>
          <w:p w:rsidR="009003BC" w:rsidRPr="006A390A" w:rsidRDefault="009003BC" w:rsidP="00553B9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514" w:type="dxa"/>
            <w:vAlign w:val="center"/>
          </w:tcPr>
          <w:p w:rsidR="009003BC" w:rsidRPr="006A390A" w:rsidRDefault="009003BC" w:rsidP="00553B9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Pr="006A390A" w:rsidRDefault="009003BC" w:rsidP="00553B9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9003BC" w:rsidRPr="006A390A" w:rsidRDefault="009003BC" w:rsidP="00553B9C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buc.</w:t>
            </w: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553B9C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MDL</w:t>
            </w:r>
          </w:p>
          <w:p w:rsidR="009003BC" w:rsidRPr="00D56597" w:rsidRDefault="009003BC" w:rsidP="00553B9C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505" w:type="dxa"/>
            <w:vAlign w:val="center"/>
          </w:tcPr>
          <w:p w:rsidR="009003BC" w:rsidRDefault="009003BC" w:rsidP="00553B9C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9003BC" w:rsidRPr="00D56597" w:rsidRDefault="009003BC" w:rsidP="00553B9C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54" w:type="dxa"/>
            <w:vAlign w:val="center"/>
          </w:tcPr>
          <w:p w:rsidR="009003BC" w:rsidRPr="006A390A" w:rsidRDefault="009003BC" w:rsidP="00553B9C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livrare</w:t>
            </w:r>
            <w:proofErr w:type="spellEnd"/>
            <w:r w:rsidRPr="00D565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zile</w:t>
            </w:r>
            <w:proofErr w:type="spellEnd"/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003BC" w:rsidRPr="006A390A" w:rsidRDefault="009003BC" w:rsidP="00553B9C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zile</w:t>
            </w:r>
            <w:proofErr w:type="spellEnd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lucrătoare</w:t>
            </w:r>
            <w:proofErr w:type="spellEnd"/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Pr="00677DD0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294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PC (Desktop)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Pr="006A390A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Pr="00677DD0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2948">
              <w:rPr>
                <w:rFonts w:ascii="Times New Roman" w:hAnsi="Times New Roman"/>
                <w:sz w:val="24"/>
                <w:szCs w:val="24"/>
              </w:rPr>
              <w:t>Monitor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Pr="006A390A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Pr="00677DD0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948">
              <w:rPr>
                <w:rFonts w:ascii="Times New Roman" w:hAnsi="Times New Roman" w:cs="Times New Roman"/>
                <w:sz w:val="24"/>
                <w:szCs w:val="24"/>
              </w:rPr>
              <w:t>Tastatură+Mouse</w:t>
            </w:r>
            <w:proofErr w:type="spellEnd"/>
            <w:r w:rsidRPr="00462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Default="00A06AD2" w:rsidP="00A06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Pr="00677DD0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948">
              <w:rPr>
                <w:rFonts w:ascii="Times New Roman" w:hAnsi="Times New Roman" w:cs="Times New Roman"/>
                <w:sz w:val="24"/>
                <w:szCs w:val="24"/>
              </w:rPr>
              <w:t>Camera web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Căști</w:t>
            </w:r>
            <w:proofErr w:type="spellEnd"/>
          </w:p>
        </w:tc>
        <w:tc>
          <w:tcPr>
            <w:tcW w:w="1296" w:type="dxa"/>
            <w:shd w:val="clear" w:color="auto" w:fill="auto"/>
            <w:vAlign w:val="center"/>
          </w:tcPr>
          <w:p w:rsidR="009003BC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4" w:type="dxa"/>
            <w:vAlign w:val="center"/>
          </w:tcPr>
          <w:p w:rsidR="009003BC" w:rsidRDefault="009003BC" w:rsidP="00A06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Boxe</w:t>
            </w:r>
            <w:proofErr w:type="spellEnd"/>
          </w:p>
        </w:tc>
        <w:tc>
          <w:tcPr>
            <w:tcW w:w="1296" w:type="dxa"/>
            <w:shd w:val="clear" w:color="auto" w:fill="auto"/>
            <w:vAlign w:val="center"/>
          </w:tcPr>
          <w:p w:rsidR="009003BC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003BC" w:rsidRPr="00BE088C" w:rsidTr="009003BC">
        <w:tc>
          <w:tcPr>
            <w:tcW w:w="556" w:type="dxa"/>
            <w:shd w:val="clear" w:color="auto" w:fill="auto"/>
          </w:tcPr>
          <w:p w:rsidR="009003BC" w:rsidRDefault="009003BC" w:rsidP="00A06AD2">
            <w:pPr>
              <w:spacing w:after="0"/>
              <w:ind w:left="-244" w:right="-4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4" w:type="dxa"/>
            <w:vAlign w:val="center"/>
          </w:tcPr>
          <w:p w:rsidR="009003BC" w:rsidRPr="00462948" w:rsidRDefault="009003BC" w:rsidP="00A06A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948">
              <w:rPr>
                <w:rFonts w:ascii="Times New Roman" w:hAnsi="Times New Roman" w:cs="Times New Roman"/>
                <w:sz w:val="24"/>
                <w:szCs w:val="24"/>
              </w:rPr>
              <w:t>UPS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03BC" w:rsidRDefault="00A06AD2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05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03BC" w:rsidRPr="006A390A" w:rsidRDefault="009003BC" w:rsidP="00A06AD2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003BC" w:rsidRDefault="009003BC" w:rsidP="00A06AD2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A06AD2" w:rsidRDefault="00A06AD2" w:rsidP="00A06AD2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</w:t>
      </w:r>
      <w:proofErr w:type="spellEnd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total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semnătura___________________</w:t>
      </w:r>
    </w:p>
    <w:p w:rsidR="00A06AD2" w:rsidRDefault="00A06AD2" w:rsidP="00A06AD2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</w:t>
      </w:r>
    </w:p>
    <w:p w:rsidR="009003BC" w:rsidRPr="00A06AD2" w:rsidRDefault="00A06AD2" w:rsidP="00A06AD2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  <w:r w:rsidRPr="002B5D46"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9003BC" w:rsidRPr="006F1AC0" w:rsidRDefault="006F1AC0" w:rsidP="006F1AC0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A06AD2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 xml:space="preserve">Lotul nr. 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4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5"/>
        <w:gridCol w:w="1296"/>
        <w:gridCol w:w="1307"/>
        <w:gridCol w:w="1478"/>
        <w:gridCol w:w="1454"/>
      </w:tblGrid>
      <w:tr w:rsidR="00901472" w:rsidRPr="00115632" w:rsidTr="00A32F2E">
        <w:tc>
          <w:tcPr>
            <w:tcW w:w="566" w:type="dxa"/>
            <w:shd w:val="clear" w:color="auto" w:fill="auto"/>
            <w:vAlign w:val="center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75" w:type="dxa"/>
            <w:vAlign w:val="center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buc.</w:t>
            </w:r>
            <w:r w:rsidRPr="006A390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01472" w:rsidRPr="006A390A" w:rsidRDefault="00901472" w:rsidP="00A32F2E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MDL</w:t>
            </w:r>
          </w:p>
          <w:p w:rsidR="00901472" w:rsidRPr="00D56597" w:rsidRDefault="00901472" w:rsidP="00A32F2E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78" w:type="dxa"/>
            <w:vAlign w:val="center"/>
          </w:tcPr>
          <w:p w:rsidR="00901472" w:rsidRDefault="00901472" w:rsidP="00A32F2E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901472" w:rsidRPr="00D56597" w:rsidRDefault="00901472" w:rsidP="00A32F2E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 w:rsidRPr="006A39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0%</w:t>
            </w:r>
          </w:p>
        </w:tc>
        <w:tc>
          <w:tcPr>
            <w:tcW w:w="1454" w:type="dxa"/>
            <w:vAlign w:val="center"/>
          </w:tcPr>
          <w:p w:rsidR="00901472" w:rsidRPr="006A390A" w:rsidRDefault="00901472" w:rsidP="00A32F2E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livrare</w:t>
            </w:r>
            <w:proofErr w:type="spellEnd"/>
            <w:r w:rsidRPr="00D565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zile</w:t>
            </w:r>
            <w:proofErr w:type="spellEnd"/>
            <w:r w:rsidRPr="006A390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01472" w:rsidRPr="006A390A" w:rsidRDefault="00901472" w:rsidP="00A32F2E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zile</w:t>
            </w:r>
            <w:proofErr w:type="spellEnd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B4F1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lucrătoare</w:t>
            </w:r>
            <w:proofErr w:type="spellEnd"/>
          </w:p>
        </w:tc>
      </w:tr>
      <w:tr w:rsidR="00901472" w:rsidRPr="006A390A" w:rsidTr="00A32F2E">
        <w:tc>
          <w:tcPr>
            <w:tcW w:w="566" w:type="dxa"/>
            <w:shd w:val="clear" w:color="auto" w:fill="auto"/>
            <w:vAlign w:val="center"/>
          </w:tcPr>
          <w:p w:rsidR="00901472" w:rsidRPr="00677DD0" w:rsidRDefault="00901472" w:rsidP="00A3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  <w:vAlign w:val="center"/>
          </w:tcPr>
          <w:p w:rsidR="00901472" w:rsidRPr="00630729" w:rsidRDefault="00901472" w:rsidP="00A32F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901472" w:rsidRPr="00630729" w:rsidRDefault="00901472" w:rsidP="00A3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901472" w:rsidRPr="006A390A" w:rsidRDefault="00901472" w:rsidP="00A32F2E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62FF" w:rsidRPr="006A390A" w:rsidTr="00E716EE">
        <w:tc>
          <w:tcPr>
            <w:tcW w:w="566" w:type="dxa"/>
            <w:shd w:val="clear" w:color="auto" w:fill="auto"/>
            <w:vAlign w:val="center"/>
          </w:tcPr>
          <w:p w:rsidR="00C662FF" w:rsidRPr="00677DD0" w:rsidRDefault="00C662FF" w:rsidP="00C662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5" w:type="dxa"/>
          </w:tcPr>
          <w:p w:rsidR="00C662FF" w:rsidRDefault="00C662FF" w:rsidP="00C662FF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Adaptator</w:t>
            </w:r>
            <w:proofErr w:type="spellEnd"/>
          </w:p>
        </w:tc>
        <w:tc>
          <w:tcPr>
            <w:tcW w:w="1296" w:type="dxa"/>
            <w:shd w:val="clear" w:color="auto" w:fill="auto"/>
            <w:vAlign w:val="center"/>
          </w:tcPr>
          <w:p w:rsidR="00C662FF" w:rsidRDefault="00C662FF" w:rsidP="00C662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62FF" w:rsidRPr="006A390A" w:rsidTr="00E716EE">
        <w:tc>
          <w:tcPr>
            <w:tcW w:w="566" w:type="dxa"/>
            <w:shd w:val="clear" w:color="auto" w:fill="auto"/>
            <w:vAlign w:val="center"/>
          </w:tcPr>
          <w:p w:rsidR="00C662FF" w:rsidRPr="00677DD0" w:rsidRDefault="00C662FF" w:rsidP="00C662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5" w:type="dxa"/>
          </w:tcPr>
          <w:p w:rsidR="00C662FF" w:rsidRDefault="00C662FF" w:rsidP="00C662FF">
            <w:pPr>
              <w:spacing w:after="0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662FF" w:rsidRDefault="00C662FF" w:rsidP="00C662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</w:tcPr>
          <w:p w:rsidR="00C662FF" w:rsidRPr="006A390A" w:rsidRDefault="00C662FF" w:rsidP="00C662FF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F1AC0" w:rsidRDefault="006F1AC0" w:rsidP="004F7A6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</w:p>
    <w:p w:rsidR="006F1AC0" w:rsidRDefault="006F1AC0" w:rsidP="006F1AC0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proofErr w:type="spellStart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</w:t>
      </w:r>
      <w:proofErr w:type="spellEnd"/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total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Lotul nr.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2B5D4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</w:t>
      </w:r>
      <w:r w:rsidRPr="002B5D4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semnătura___________________</w:t>
      </w:r>
    </w:p>
    <w:p w:rsidR="006F1AC0" w:rsidRDefault="006F1AC0" w:rsidP="006F1AC0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</w:t>
      </w:r>
    </w:p>
    <w:p w:rsidR="006F1AC0" w:rsidRPr="00A06AD2" w:rsidRDefault="006F1AC0" w:rsidP="006F1AC0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  <w:r w:rsidRPr="002B5D46"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4F7A6A" w:rsidRPr="009209BC" w:rsidRDefault="004F7A6A" w:rsidP="004F7A6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B5D46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2B5D46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:rsidR="004F7A6A" w:rsidRPr="00300781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Not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ă: </w:t>
      </w:r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În cazul </w:t>
      </w: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divergenţilor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între </w:t>
      </w: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preţul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unitar </w:t>
      </w: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şi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pre</w:t>
      </w: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>țul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 </w:t>
      </w:r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total, corecția se va face conform </w:t>
      </w:r>
      <w:proofErr w:type="spellStart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puctului</w:t>
      </w:r>
      <w:proofErr w:type="spellEnd"/>
      <w:r w:rsidRPr="00300781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 xml:space="preserve"> (iii) alin 8, din Invitația de Participare/Cererea de oferte.</w:t>
      </w:r>
    </w:p>
    <w:p w:rsidR="00901472" w:rsidRDefault="004F7A6A" w:rsidP="006F1AC0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D1121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  <w:lang w:val="ro-RO"/>
        </w:rPr>
        <w:t>Preţul</w:t>
      </w:r>
      <w:proofErr w:type="spellEnd"/>
      <w:r w:rsidRPr="00D11213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fix</w:t>
      </w:r>
      <w:r w:rsidRPr="00D1121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Toate </w:t>
      </w:r>
      <w:proofErr w:type="spellStart"/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>preţurile</w:t>
      </w:r>
      <w:proofErr w:type="spellEnd"/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indicate în ofertă sunt fixe </w:t>
      </w:r>
      <w:proofErr w:type="spellStart"/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>şi</w:t>
      </w:r>
      <w:proofErr w:type="spellEnd"/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rămân neschimbate pe toată perioada executării contractului, achiziția va fi efectuată </w:t>
      </w:r>
      <w:r w:rsidRPr="00D11213">
        <w:rPr>
          <w:rFonts w:ascii="Times New Roman" w:hAnsi="Times New Roman" w:cs="Times New Roman"/>
          <w:b/>
          <w:bCs/>
          <w:sz w:val="24"/>
          <w:szCs w:val="24"/>
          <w:lang w:val="ro-RO"/>
        </w:rPr>
        <w:t>la cota Zero TVA</w:t>
      </w:r>
      <w:r w:rsidRPr="00D1121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nu includ, Taxa Vamală și taxa pentru efectuarea procedurilor vamale în Republica Moldova.</w:t>
      </w:r>
    </w:p>
    <w:p w:rsidR="00901472" w:rsidRPr="00901472" w:rsidRDefault="00901472" w:rsidP="00901472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 </w:t>
      </w:r>
      <w:r w:rsidRPr="002B5D46"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Țara de origine:</w:t>
      </w:r>
      <w:r w:rsidRPr="002B5D4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Produsele oferite trebuie să aibă originea în țările membre ale Băncii Mondiale, și este important să prezinte un certificat de origine pentru fiecare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produs</w:t>
      </w:r>
      <w:r w:rsidRPr="002B5D4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 </w:t>
      </w:r>
      <w:r w:rsidRPr="002B5D4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Livrarea produselor</w:t>
      </w:r>
      <w:r w:rsidRPr="002B5D4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>Termenul de livrare trebuie completat conform tabelului de mai sus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proofErr w:type="spellStart"/>
      <w:r w:rsidRPr="002B5D46">
        <w:rPr>
          <w:rFonts w:ascii="Times New Roman" w:hAnsi="Times New Roman" w:cs="Times New Roman"/>
          <w:sz w:val="24"/>
          <w:szCs w:val="24"/>
          <w:u w:val="single"/>
        </w:rPr>
        <w:t>Legea</w:t>
      </w:r>
      <w:proofErr w:type="spellEnd"/>
      <w:r w:rsidRPr="002B5D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  <w:u w:val="single"/>
        </w:rPr>
        <w:t>aplicabilă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interpretează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ță</w:t>
      </w:r>
      <w:r w:rsidRPr="002B5D46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Moldova).</w:t>
      </w:r>
    </w:p>
    <w:p w:rsidR="004F7A6A" w:rsidRPr="003A3989" w:rsidRDefault="004F7A6A" w:rsidP="00901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6A" w:rsidRPr="002B5D46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proofErr w:type="spellStart"/>
      <w:r w:rsidRPr="002B5D46">
        <w:rPr>
          <w:rFonts w:ascii="Times New Roman" w:hAnsi="Times New Roman" w:cs="Times New Roman"/>
          <w:sz w:val="24"/>
          <w:szCs w:val="24"/>
          <w:u w:val="single"/>
        </w:rPr>
        <w:t>Soluționarea</w:t>
      </w:r>
      <w:proofErr w:type="spellEnd"/>
      <w:r w:rsidRPr="002B5D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  <w:u w:val="single"/>
        </w:rPr>
        <w:t>diferendelor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rezolva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amiabilă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informale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dezacord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dispută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litigiu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diferendul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soluționat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țării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D46">
        <w:rPr>
          <w:rFonts w:ascii="Times New Roman" w:hAnsi="Times New Roman" w:cs="Times New Roman"/>
          <w:sz w:val="24"/>
          <w:szCs w:val="24"/>
        </w:rPr>
        <w:t>achizitorului</w:t>
      </w:r>
      <w:proofErr w:type="spellEnd"/>
      <w:r w:rsidRPr="002B5D46">
        <w:rPr>
          <w:rFonts w:ascii="Times New Roman" w:hAnsi="Times New Roman" w:cs="Times New Roman"/>
          <w:sz w:val="24"/>
          <w:szCs w:val="24"/>
        </w:rPr>
        <w:t>.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F7A6A" w:rsidRDefault="004F7A6A" w:rsidP="004F7A6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2B5D4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112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A390A">
        <w:rPr>
          <w:rFonts w:ascii="Times New Roman" w:hAnsi="Times New Roman"/>
          <w:sz w:val="24"/>
          <w:szCs w:val="24"/>
          <w:u w:val="single"/>
          <w:lang w:val="ro-RO"/>
        </w:rPr>
        <w:t xml:space="preserve">Plata 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va fi efectuată de către 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 w:rsidRPr="00D1121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A390A">
        <w:rPr>
          <w:rFonts w:ascii="Times New Roman" w:hAnsi="Times New Roman"/>
          <w:bCs/>
          <w:sz w:val="24"/>
          <w:szCs w:val="24"/>
          <w:lang w:val="ro-RO"/>
        </w:rPr>
        <w:t>Ini</w:t>
      </w:r>
      <w:r w:rsidRPr="006A390A"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 w:rsidRPr="006A390A"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/>
          <w:sz w:val="24"/>
          <w:szCs w:val="24"/>
          <w:lang w:val="ro-RO"/>
        </w:rPr>
        <w:t xml:space="preserve">lei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moldoveneşti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, prin transfer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 de 100% în termen de 3 zile lucrătoare după recepționarea bun</w:t>
      </w:r>
      <w:r>
        <w:rPr>
          <w:rFonts w:ascii="Times New Roman" w:hAnsi="Times New Roman"/>
          <w:sz w:val="24"/>
          <w:szCs w:val="24"/>
          <w:lang w:val="ro-RO"/>
        </w:rPr>
        <w:t>urilor.</w:t>
      </w:r>
    </w:p>
    <w:p w:rsidR="004F7A6A" w:rsidRDefault="004F7A6A" w:rsidP="004F7A6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7A6A" w:rsidRPr="006A390A" w:rsidRDefault="004F7A6A" w:rsidP="004F7A6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8. </w:t>
      </w:r>
      <w:proofErr w:type="spellStart"/>
      <w:r w:rsidRPr="006A390A">
        <w:rPr>
          <w:rFonts w:ascii="Times New Roman" w:hAnsi="Times New Roman"/>
          <w:sz w:val="24"/>
          <w:szCs w:val="24"/>
          <w:u w:val="single"/>
          <w:lang w:val="ro-RO"/>
        </w:rPr>
        <w:t>Recepţia</w:t>
      </w:r>
      <w:proofErr w:type="spellEnd"/>
      <w:r w:rsidRPr="006A390A">
        <w:rPr>
          <w:rFonts w:ascii="Times New Roman" w:hAnsi="Times New Roman"/>
          <w:sz w:val="24"/>
          <w:szCs w:val="24"/>
          <w:u w:val="single"/>
          <w:lang w:val="ro-RO"/>
        </w:rPr>
        <w:t xml:space="preserve"> produselor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 se va face la </w:t>
      </w:r>
      <w:proofErr w:type="spellStart"/>
      <w:r w:rsidRPr="006A390A">
        <w:rPr>
          <w:rFonts w:ascii="Times New Roman" w:hAnsi="Times New Roman"/>
          <w:sz w:val="24"/>
          <w:szCs w:val="24"/>
          <w:lang w:val="ro-RO"/>
        </w:rPr>
        <w:t>destinaţia</w:t>
      </w:r>
      <w:proofErr w:type="spellEnd"/>
      <w:r w:rsidRPr="006A390A">
        <w:rPr>
          <w:rFonts w:ascii="Times New Roman" w:hAnsi="Times New Roman"/>
          <w:sz w:val="24"/>
          <w:szCs w:val="24"/>
          <w:lang w:val="ro-RO"/>
        </w:rPr>
        <w:t xml:space="preserve"> finală indicată, prin semnarea actului de predare-primire de către reprezentantul autorizat al 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 w:rsidRPr="00D1121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A390A">
        <w:rPr>
          <w:rFonts w:ascii="Times New Roman" w:hAnsi="Times New Roman"/>
          <w:bCs/>
          <w:sz w:val="24"/>
          <w:szCs w:val="24"/>
          <w:lang w:val="ro-RO"/>
        </w:rPr>
        <w:t>Ini</w:t>
      </w:r>
      <w:r w:rsidRPr="006A390A"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 w:rsidRPr="006A390A"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9A4094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Dacă produsul nu corespunde </w:t>
      </w:r>
      <w:proofErr w:type="spellStart"/>
      <w:r w:rsidRPr="006A390A">
        <w:rPr>
          <w:rFonts w:ascii="Times New Roman" w:hAnsi="Times New Roman"/>
          <w:sz w:val="24"/>
          <w:szCs w:val="24"/>
          <w:lang w:val="ro-RO"/>
        </w:rPr>
        <w:t>specificaţiilor</w:t>
      </w:r>
      <w:proofErr w:type="spellEnd"/>
      <w:r w:rsidRPr="006A390A">
        <w:rPr>
          <w:rFonts w:ascii="Times New Roman" w:hAnsi="Times New Roman"/>
          <w:sz w:val="24"/>
          <w:szCs w:val="24"/>
          <w:lang w:val="ro-RO"/>
        </w:rPr>
        <w:t xml:space="preserve">, cumpărătorul are dreptul să îl respingă, iar furnizorul are </w:t>
      </w:r>
      <w:proofErr w:type="spellStart"/>
      <w:r w:rsidRPr="006A390A">
        <w:rPr>
          <w:rFonts w:ascii="Times New Roman" w:hAnsi="Times New Roman"/>
          <w:sz w:val="24"/>
          <w:szCs w:val="24"/>
          <w:lang w:val="ro-RO"/>
        </w:rPr>
        <w:t>obligaţia</w:t>
      </w:r>
      <w:proofErr w:type="spellEnd"/>
      <w:r w:rsidRPr="006A390A">
        <w:rPr>
          <w:rFonts w:ascii="Times New Roman" w:hAnsi="Times New Roman"/>
          <w:sz w:val="24"/>
          <w:szCs w:val="24"/>
          <w:lang w:val="ro-RO"/>
        </w:rPr>
        <w:t xml:space="preserve">, fără a modifica </w:t>
      </w:r>
      <w:proofErr w:type="spellStart"/>
      <w:r w:rsidRPr="006A390A">
        <w:rPr>
          <w:rFonts w:ascii="Times New Roman" w:hAnsi="Times New Roman"/>
          <w:sz w:val="24"/>
          <w:szCs w:val="24"/>
          <w:lang w:val="ro-RO"/>
        </w:rPr>
        <w:t>preţul</w:t>
      </w:r>
      <w:proofErr w:type="spellEnd"/>
      <w:r w:rsidRPr="006A390A">
        <w:rPr>
          <w:rFonts w:ascii="Times New Roman" w:hAnsi="Times New Roman"/>
          <w:sz w:val="24"/>
          <w:szCs w:val="24"/>
          <w:lang w:val="ro-RO"/>
        </w:rPr>
        <w:t xml:space="preserve"> contractului:</w:t>
      </w:r>
    </w:p>
    <w:p w:rsidR="004F7A6A" w:rsidRDefault="004F7A6A" w:rsidP="004F7A6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6A390A">
        <w:rPr>
          <w:rFonts w:ascii="Times New Roman" w:hAnsi="Times New Roman"/>
          <w:sz w:val="24"/>
          <w:szCs w:val="24"/>
          <w:lang w:val="ro-RO"/>
        </w:rPr>
        <w:t>De a înlocui produsele furnizate, sau</w:t>
      </w:r>
    </w:p>
    <w:p w:rsidR="004F7A6A" w:rsidRPr="009A4094" w:rsidRDefault="004F7A6A" w:rsidP="004F7A6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9A4094">
        <w:rPr>
          <w:rFonts w:ascii="Times New Roman" w:hAnsi="Times New Roman"/>
          <w:sz w:val="24"/>
          <w:szCs w:val="24"/>
          <w:lang w:val="ro-RO"/>
        </w:rPr>
        <w:t xml:space="preserve">De a face toate modificările necesare pentru ca produsele să corespundă </w:t>
      </w:r>
      <w:proofErr w:type="spellStart"/>
      <w:r w:rsidRPr="009A4094">
        <w:rPr>
          <w:rFonts w:ascii="Times New Roman" w:hAnsi="Times New Roman"/>
          <w:sz w:val="24"/>
          <w:szCs w:val="24"/>
          <w:lang w:val="ro-RO"/>
        </w:rPr>
        <w:t>specificaţiilor</w:t>
      </w:r>
      <w:proofErr w:type="spellEnd"/>
      <w:r w:rsidRPr="009A4094">
        <w:rPr>
          <w:rFonts w:ascii="Times New Roman" w:hAnsi="Times New Roman"/>
          <w:sz w:val="24"/>
          <w:szCs w:val="24"/>
          <w:lang w:val="ro-RO"/>
        </w:rPr>
        <w:t xml:space="preserve"> tehnice</w:t>
      </w:r>
      <w:r w:rsidRPr="009A4094">
        <w:rPr>
          <w:rFonts w:ascii="Times New Roman" w:hAnsi="Times New Roman"/>
          <w:sz w:val="24"/>
          <w:szCs w:val="24"/>
        </w:rPr>
        <w:t>.</w:t>
      </w:r>
    </w:p>
    <w:p w:rsidR="004F7A6A" w:rsidRPr="006A390A" w:rsidRDefault="004F7A6A" w:rsidP="004F7A6A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A390A">
        <w:rPr>
          <w:rFonts w:ascii="Times New Roman" w:hAnsi="Times New Roman"/>
          <w:sz w:val="24"/>
          <w:szCs w:val="24"/>
          <w:lang w:val="ro-RO"/>
        </w:rPr>
        <w:t xml:space="preserve">Furnizorul va transmite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 w:rsidRPr="00D11213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6A390A">
        <w:rPr>
          <w:rFonts w:ascii="Times New Roman" w:hAnsi="Times New Roman"/>
          <w:bCs/>
          <w:sz w:val="24"/>
          <w:szCs w:val="24"/>
          <w:lang w:val="ro-RO"/>
        </w:rPr>
        <w:t>Ini</w:t>
      </w:r>
      <w:r w:rsidRPr="006A390A">
        <w:rPr>
          <w:rFonts w:ascii="Times New Roman" w:hAnsi="Times New Roman"/>
          <w:bCs/>
          <w:sz w:val="24"/>
          <w:szCs w:val="24"/>
          <w:lang w:val="ro-MD"/>
        </w:rPr>
        <w:t>țiativa</w:t>
      </w:r>
      <w:proofErr w:type="spellEnd"/>
      <w:r w:rsidRPr="006A390A">
        <w:rPr>
          <w:rFonts w:ascii="Times New Roman" w:hAnsi="Times New Roman"/>
          <w:bCs/>
          <w:sz w:val="24"/>
          <w:szCs w:val="24"/>
          <w:lang w:val="ro-MD"/>
        </w:rPr>
        <w:t xml:space="preserve"> Pozitivă</w:t>
      </w:r>
      <w:r w:rsidRPr="006A390A"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6A390A"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 w:rsidRPr="006A390A">
        <w:rPr>
          <w:rFonts w:ascii="Times New Roman" w:hAnsi="Times New Roman"/>
          <w:sz w:val="24"/>
          <w:szCs w:val="24"/>
          <w:lang w:val="ro-RO"/>
        </w:rPr>
        <w:t xml:space="preserve">documentele care </w:t>
      </w:r>
      <w:proofErr w:type="spellStart"/>
      <w:r w:rsidRPr="006A390A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6A390A">
        <w:rPr>
          <w:rFonts w:ascii="Times New Roman" w:hAnsi="Times New Roman"/>
          <w:sz w:val="24"/>
          <w:szCs w:val="24"/>
          <w:lang w:val="ro-RO"/>
        </w:rPr>
        <w:t xml:space="preserve"> produsele:</w:t>
      </w:r>
    </w:p>
    <w:p w:rsidR="004F7A6A" w:rsidRPr="006A390A" w:rsidRDefault="004F7A6A" w:rsidP="004F7A6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6A390A">
        <w:rPr>
          <w:rFonts w:ascii="Times New Roman" w:hAnsi="Times New Roman"/>
          <w:sz w:val="24"/>
          <w:szCs w:val="24"/>
          <w:lang w:val="ro-RO"/>
        </w:rPr>
        <w:t xml:space="preserve">Factura conform comenzii.  </w:t>
      </w:r>
    </w:p>
    <w:p w:rsidR="004F7A6A" w:rsidRDefault="004F7A6A" w:rsidP="004F7A6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6A390A">
        <w:rPr>
          <w:rFonts w:ascii="Times New Roman" w:hAnsi="Times New Roman"/>
          <w:sz w:val="24"/>
          <w:szCs w:val="24"/>
          <w:lang w:val="ro-RO"/>
        </w:rPr>
        <w:t>Act de predare-primire, etc.</w:t>
      </w:r>
    </w:p>
    <w:p w:rsidR="004F7A6A" w:rsidRDefault="004F7A6A" w:rsidP="004F7A6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Documentele de suport.</w:t>
      </w:r>
    </w:p>
    <w:p w:rsidR="004F7A6A" w:rsidRPr="00D11213" w:rsidRDefault="004F7A6A" w:rsidP="004F7A6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D1121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Garanție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acoperite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indicațiilor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acceptare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specificați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garanție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termenii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7A6A" w:rsidRPr="00D11213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</w:rPr>
        <w:t>10.</w:t>
      </w:r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Autorizarea</w:t>
      </w:r>
      <w:proofErr w:type="spellEnd"/>
      <w:r w:rsidRPr="00D112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producătorului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Producătorului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marfa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A6A" w:rsidRPr="00300781" w:rsidRDefault="004F7A6A" w:rsidP="004F7A6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12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12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Ambalarea</w:t>
      </w:r>
      <w:proofErr w:type="spellEnd"/>
      <w:r w:rsidRPr="00D112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Pr="00D112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Instrucțiuni</w:t>
      </w:r>
      <w:proofErr w:type="spellEnd"/>
      <w:r w:rsidRPr="00D11213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marcare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standard 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mărfurilor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preveni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deteriorarea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manipulări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tranzitului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transportării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la 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finală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Contract. </w:t>
      </w:r>
      <w:r w:rsidRPr="00D11213">
        <w:rPr>
          <w:rFonts w:ascii="Times New Roman" w:hAnsi="Times New Roman" w:cs="Times New Roman"/>
          <w:sz w:val="24"/>
          <w:szCs w:val="24"/>
          <w:lang w:val="ro-RO"/>
        </w:rPr>
        <w:t>Ambalarea nu va fi imputată Cumpărătorului drept cost suplimentar.</w:t>
      </w:r>
      <w:r w:rsidRPr="00D1121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4F7A6A" w:rsidRPr="003A3989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12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11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Defecte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defectele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corectate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un cost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</w:t>
      </w:r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A6A" w:rsidRDefault="004F7A6A" w:rsidP="004F7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6A" w:rsidRDefault="004F7A6A" w:rsidP="003D5B90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112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11213">
        <w:rPr>
          <w:rFonts w:ascii="Times New Roman" w:hAnsi="Times New Roman" w:cs="Times New Roman"/>
          <w:sz w:val="24"/>
          <w:szCs w:val="24"/>
        </w:rPr>
        <w:t>.</w:t>
      </w:r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r w:rsidRPr="00D11213">
        <w:rPr>
          <w:rFonts w:ascii="Times New Roman" w:hAnsi="Times New Roman" w:cs="Times New Roman"/>
          <w:sz w:val="24"/>
          <w:szCs w:val="24"/>
          <w:u w:val="single"/>
        </w:rPr>
        <w:t>Force-</w:t>
      </w:r>
      <w:proofErr w:type="spellStart"/>
      <w:r w:rsidRPr="00D11213">
        <w:rPr>
          <w:rFonts w:ascii="Times New Roman" w:hAnsi="Times New Roman" w:cs="Times New Roman"/>
          <w:sz w:val="24"/>
          <w:szCs w:val="24"/>
          <w:u w:val="single"/>
        </w:rPr>
        <w:t>Majoră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penalități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rezilierii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neplată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neîndeplinire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13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D112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A6A" w:rsidRDefault="004F7A6A" w:rsidP="004F7A6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0781">
        <w:rPr>
          <w:rFonts w:ascii="Times New Roman" w:hAnsi="Times New Roman" w:cs="Times New Roman"/>
          <w:sz w:val="24"/>
          <w:szCs w:val="24"/>
          <w:lang w:val="ro-RO"/>
        </w:rPr>
        <w:t>Pe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ntru scopurile acestei clauze, </w:t>
      </w:r>
      <w:r w:rsidRPr="00CE71B4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300781">
        <w:rPr>
          <w:rFonts w:ascii="Times New Roman" w:hAnsi="Times New Roman" w:cs="Times New Roman"/>
          <w:sz w:val="24"/>
          <w:szCs w:val="24"/>
          <w:lang w:val="ro-RO"/>
        </w:rPr>
        <w:t>f</w:t>
      </w:r>
      <w:r>
        <w:rPr>
          <w:rFonts w:ascii="Times New Roman" w:hAnsi="Times New Roman" w:cs="Times New Roman"/>
          <w:sz w:val="24"/>
          <w:szCs w:val="24"/>
          <w:lang w:val="ro-RO"/>
        </w:rPr>
        <w:t>orță majoră</w:t>
      </w:r>
      <w:r w:rsidRPr="00CE71B4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00781">
        <w:rPr>
          <w:rFonts w:ascii="Times New Roman" w:hAnsi="Times New Roman" w:cs="Times New Roman"/>
          <w:sz w:val="24"/>
          <w:szCs w:val="24"/>
          <w:lang w:val="ro-RO"/>
        </w:rPr>
        <w:t xml:space="preserve"> înseamnă un eveniment în afara controlului furnizorului și care nu implică vina sau neglijența furnizorului și nu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poate fi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previzibi</w:t>
      </w:r>
      <w:proofErr w:type="spellEnd"/>
      <w:r w:rsidRPr="0030078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pot include,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capacitățile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suverane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războaie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revoluții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inundații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epidemii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restricții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carantină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embargouri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transport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7A6A" w:rsidRDefault="004F7A6A" w:rsidP="004F7A6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apare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notifica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prompt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cauza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30078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practic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rezonabil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cauta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alternative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căile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rezonabile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împiedicat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eveniment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rezolvare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>.</w:t>
      </w:r>
    </w:p>
    <w:p w:rsidR="004F7A6A" w:rsidRPr="004C5F0F" w:rsidRDefault="004F7A6A" w:rsidP="004F7A6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F7A6A" w:rsidRPr="004C5F0F" w:rsidRDefault="004F7A6A" w:rsidP="00901472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14.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>Specificații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>tehnice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>necesare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4F7A6A" w:rsidRPr="004C5F0F" w:rsidRDefault="004F7A6A" w:rsidP="004F7A6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0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Descriere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Generală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A6A" w:rsidRPr="004C5F0F" w:rsidRDefault="004F7A6A" w:rsidP="004F7A6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F0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nefolosite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actuale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modele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încorporează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îmbunătățirile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recente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altfel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specificații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0F">
        <w:rPr>
          <w:rFonts w:ascii="Times New Roman" w:hAnsi="Times New Roman" w:cs="Times New Roman"/>
          <w:b/>
          <w:sz w:val="24"/>
          <w:szCs w:val="24"/>
        </w:rPr>
        <w:t xml:space="preserve">(ii)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Detalii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standarde</w:t>
      </w:r>
      <w:proofErr w:type="spellEnd"/>
      <w:r w:rsidRPr="004C5F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b/>
          <w:sz w:val="24"/>
          <w:szCs w:val="24"/>
        </w:rPr>
        <w:t>tehnice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r w:rsidRPr="00F8348F">
        <w:rPr>
          <w:rFonts w:ascii="Times New Roman" w:hAnsi="Times New Roman" w:cs="Times New Roman"/>
          <w:b/>
          <w:sz w:val="24"/>
          <w:szCs w:val="24"/>
        </w:rPr>
        <w:t xml:space="preserve">- conform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Anexei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A la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Termenii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Condiții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Furnizor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confirmă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respectarea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specificațiilor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abaterilor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furnizorul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aceste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48F">
        <w:rPr>
          <w:rFonts w:ascii="Times New Roman" w:hAnsi="Times New Roman" w:cs="Times New Roman"/>
          <w:b/>
          <w:sz w:val="24"/>
          <w:szCs w:val="24"/>
        </w:rPr>
        <w:t>abateri</w:t>
      </w:r>
      <w:proofErr w:type="spellEnd"/>
      <w:r w:rsidRPr="00F8348F">
        <w:rPr>
          <w:rFonts w:ascii="Times New Roman" w:hAnsi="Times New Roman" w:cs="Times New Roman"/>
          <w:b/>
          <w:sz w:val="24"/>
          <w:szCs w:val="24"/>
        </w:rPr>
        <w:t xml:space="preserve">).  </w:t>
      </w:r>
    </w:p>
    <w:p w:rsidR="004F7A6A" w:rsidRPr="00F8348F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6A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u w:val="single"/>
        </w:rPr>
        <w:t>Neexecutarea</w:t>
      </w:r>
      <w:proofErr w:type="spellEnd"/>
      <w:r w:rsidRPr="004C5F0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poate anula contractul dacă Furnizorul nu livrează produsul în conformitate cu termenii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 de mai sus, după o notificare prealabilă de zece (10) zile primită de la Cumpărător, fără a avea vreo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lang w:val="ro-RO"/>
        </w:rPr>
        <w:t>obligaţie</w:t>
      </w:r>
      <w:proofErr w:type="spellEnd"/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 w:rsidRPr="004C5F0F">
        <w:rPr>
          <w:rFonts w:ascii="Times New Roman" w:hAnsi="Times New Roman" w:cs="Times New Roman"/>
          <w:sz w:val="24"/>
          <w:szCs w:val="24"/>
          <w:lang w:val="ro-RO"/>
        </w:rPr>
        <w:t xml:space="preserve"> de Furnizor.</w:t>
      </w:r>
    </w:p>
    <w:p w:rsidR="004F7A6A" w:rsidRPr="00402B12" w:rsidRDefault="004F7A6A" w:rsidP="004F7A6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F7A6A" w:rsidRPr="004C5F0F" w:rsidRDefault="004F7A6A" w:rsidP="004F7A6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C5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5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u w:val="single"/>
        </w:rPr>
        <w:t>Întârzieri</w:t>
      </w:r>
      <w:proofErr w:type="spellEnd"/>
      <w:r w:rsidRPr="004C5F0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r w:rsidRPr="004C5F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cazul în care Furnizorul nu livrează oricare sau toate produsele către data livrării sau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Pr="004C5F0F">
        <w:rPr>
          <w:rFonts w:ascii="Times New Roman" w:eastAsia="Calibri" w:hAnsi="Times New Roman" w:cs="Times New Roman"/>
          <w:sz w:val="24"/>
          <w:szCs w:val="24"/>
          <w:lang w:val="ro-RO"/>
        </w:rPr>
        <w:t>a efectua serviciile conexe în perioada specificată în Contract, cumpărătorul poate, fără a aduce atingere tuturor celorlalte prevederi ale contractului, deduce din prețul contractului, în calitate de daune, o sumă echivalentă cu 0,1% din valoarea MĂRF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II sau a serviciilor neonorate </w:t>
      </w:r>
      <w:r w:rsidRPr="004C5F0F">
        <w:rPr>
          <w:rFonts w:ascii="Times New Roman" w:eastAsia="Calibri" w:hAnsi="Times New Roman" w:cs="Times New Roman"/>
          <w:sz w:val="24"/>
          <w:szCs w:val="24"/>
          <w:lang w:val="ro-RO"/>
        </w:rPr>
        <w:t>pentru fiecare zi de întârziere până la livrarea/prestarea efectivă al acestora,</w:t>
      </w:r>
      <w:r w:rsidRPr="004C5F0F">
        <w:rPr>
          <w:rFonts w:ascii="Times New Roman" w:eastAsia="Calibri" w:hAnsi="Times New Roman" w:cs="Times New Roman"/>
          <w:color w:val="1F4E79"/>
          <w:sz w:val="24"/>
          <w:szCs w:val="24"/>
          <w:lang w:val="ro-RO"/>
        </w:rPr>
        <w:t xml:space="preserve"> </w:t>
      </w:r>
      <w:r w:rsidRPr="004C5F0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nivelul maxim al deducerilor nedepășind  cumulativ 10%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din suma totală a contractului.</w:t>
      </w:r>
    </w:p>
    <w:p w:rsidR="004F7A6A" w:rsidRDefault="004F7A6A" w:rsidP="004F7A6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C5F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5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u w:val="single"/>
        </w:rPr>
        <w:t>Frauda</w:t>
      </w:r>
      <w:proofErr w:type="spellEnd"/>
      <w:r w:rsidRPr="004C5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u w:val="single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  <w:u w:val="single"/>
        </w:rPr>
        <w:t>corupția</w:t>
      </w:r>
      <w:proofErr w:type="spellEnd"/>
      <w:r w:rsidRPr="004C5F0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C5F0F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Global de 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ofertanții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contractorii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agenții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nu), personal,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subcontractori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>, sub-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consultanți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finanțate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standard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etică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achiziției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Global 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un Cod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gramStart"/>
      <w:r w:rsidRPr="004C5F0F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4C5F0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-un mod transparent,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onest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concurența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loială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detaliat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Furnizori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găsite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citite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web:  http://www.theglobalfund.org/en/governance/  </w:t>
      </w:r>
    </w:p>
    <w:p w:rsidR="004F7A6A" w:rsidRPr="00300781" w:rsidRDefault="004F7A6A" w:rsidP="004F7A6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confirmăm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citit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Fur</w:t>
      </w:r>
      <w:r>
        <w:rPr>
          <w:rFonts w:ascii="Times New Roman" w:hAnsi="Times New Roman" w:cs="Times New Roman"/>
          <w:sz w:val="24"/>
          <w:szCs w:val="24"/>
        </w:rPr>
        <w:t>nizori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4C5F0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asumăm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acțiunile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întreprinse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F0F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4C5F0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F7A6A" w:rsidRPr="00300781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:   ____________________________________________________      </w:t>
      </w:r>
    </w:p>
    <w:p w:rsidR="004F7A6A" w:rsidRPr="00300781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: ____________________________________________                                                                 </w:t>
      </w:r>
    </w:p>
    <w:p w:rsidR="004F7A6A" w:rsidRPr="00300781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:    __________________________________________                   </w:t>
      </w:r>
    </w:p>
    <w:p w:rsidR="004F7A6A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078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781">
        <w:rPr>
          <w:rFonts w:ascii="Times New Roman" w:hAnsi="Times New Roman" w:cs="Times New Roman"/>
          <w:sz w:val="24"/>
          <w:szCs w:val="24"/>
        </w:rPr>
        <w:t>semnatarului</w:t>
      </w:r>
      <w:proofErr w:type="spellEnd"/>
      <w:r w:rsidRPr="00300781">
        <w:rPr>
          <w:rFonts w:ascii="Times New Roman" w:hAnsi="Times New Roman" w:cs="Times New Roman"/>
          <w:sz w:val="24"/>
          <w:szCs w:val="24"/>
        </w:rPr>
        <w:t xml:space="preserve">:       _________________________________    </w:t>
      </w:r>
    </w:p>
    <w:p w:rsidR="004F7A6A" w:rsidRPr="00300781" w:rsidRDefault="004F7A6A" w:rsidP="004F7A6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  <w:sectPr w:rsidR="004F7A6A" w:rsidRPr="00300781" w:rsidSect="00C85F87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300781">
        <w:rPr>
          <w:rFonts w:ascii="Times New Roman" w:hAnsi="Times New Roman" w:cs="Times New Roman"/>
          <w:sz w:val="24"/>
          <w:szCs w:val="24"/>
        </w:rPr>
        <w:t>Data: ________</w:t>
      </w:r>
      <w:r>
        <w:rPr>
          <w:rFonts w:ascii="Times New Roman" w:hAnsi="Times New Roman" w:cs="Times New Roman"/>
          <w:sz w:val="24"/>
          <w:szCs w:val="24"/>
        </w:rPr>
        <w:t>______________     L.Ş</w:t>
      </w:r>
    </w:p>
    <w:p w:rsidR="00F72130" w:rsidRDefault="00F72130" w:rsidP="003D5B90"/>
    <w:sectPr w:rsidR="00F72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664F"/>
    <w:multiLevelType w:val="hybridMultilevel"/>
    <w:tmpl w:val="F3BAADB2"/>
    <w:lvl w:ilvl="0" w:tplc="59F0DAD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12583"/>
    <w:multiLevelType w:val="hybridMultilevel"/>
    <w:tmpl w:val="9ACCEA8E"/>
    <w:lvl w:ilvl="0" w:tplc="072C6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6A"/>
    <w:rsid w:val="003D5B90"/>
    <w:rsid w:val="004F7A6A"/>
    <w:rsid w:val="006F1AC0"/>
    <w:rsid w:val="009003BC"/>
    <w:rsid w:val="00901472"/>
    <w:rsid w:val="00A06AD2"/>
    <w:rsid w:val="00B707EF"/>
    <w:rsid w:val="00C662FF"/>
    <w:rsid w:val="00DD526F"/>
    <w:rsid w:val="00E21BED"/>
    <w:rsid w:val="00F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28DA"/>
  <w15:chartTrackingRefBased/>
  <w15:docId w15:val="{7FA7CE70-6DD7-45E6-A2BD-B8A0C68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6A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4F7A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a"/>
    <w:next w:val="a"/>
    <w:rsid w:val="004F7A6A"/>
    <w:pPr>
      <w:spacing w:after="3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BoldItalic">
    <w:name w:val="Body text (2) + Bold;Italic"/>
    <w:rsid w:val="009003B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2020-12-09T11:00:00Z</dcterms:created>
  <dcterms:modified xsi:type="dcterms:W3CDTF">2020-12-11T11:40:00Z</dcterms:modified>
</cp:coreProperties>
</file>